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hint="eastAsia" w:ascii="创艺简标宋" w:hAnsi="创艺简标宋" w:eastAsia="创艺简标宋" w:cs="创艺简标宋"/>
          <w:sz w:val="44"/>
          <w:szCs w:val="44"/>
          <w:lang w:eastAsia="zh-CN"/>
        </w:rPr>
      </w:pPr>
      <w:r>
        <w:rPr>
          <w:rFonts w:hint="eastAsia" w:ascii="创艺简标宋" w:hAnsi="创艺简标宋" w:eastAsia="创艺简标宋" w:cs="创艺简标宋"/>
          <w:sz w:val="44"/>
          <w:szCs w:val="44"/>
        </w:rPr>
        <w:t>关于续聘会计师事务所的</w:t>
      </w:r>
      <w:r>
        <w:rPr>
          <w:rFonts w:hint="eastAsia" w:ascii="创艺简标宋" w:hAnsi="创艺简标宋" w:eastAsia="创艺简标宋" w:cs="创艺简标宋"/>
          <w:sz w:val="44"/>
          <w:szCs w:val="44"/>
          <w:lang w:eastAsia="zh-CN"/>
        </w:rPr>
        <w:t>通告</w:t>
      </w:r>
    </w:p>
    <w:p>
      <w:pPr>
        <w:spacing w:line="590" w:lineRule="exact"/>
        <w:rPr>
          <w:rFonts w:ascii="创艺简标宋" w:eastAsia="创艺简标宋"/>
          <w:sz w:val="44"/>
          <w:szCs w:val="44"/>
        </w:rPr>
      </w:pPr>
    </w:p>
    <w:p>
      <w:pPr>
        <w:spacing w:line="590" w:lineRule="exact"/>
        <w:ind w:firstLine="640" w:firstLineChars="200"/>
        <w:rPr>
          <w:rFonts w:ascii="仿宋_GB2312" w:eastAsia="仿宋_GB2312"/>
          <w:sz w:val="32"/>
          <w:szCs w:val="32"/>
        </w:rPr>
      </w:pPr>
      <w:r>
        <w:rPr>
          <w:rFonts w:hint="eastAsia" w:ascii="仿宋_GB2312" w:eastAsia="仿宋_GB2312"/>
          <w:sz w:val="32"/>
          <w:szCs w:val="32"/>
        </w:rPr>
        <w:t>广东英德农村商业银行股份有限公司（以下简称</w:t>
      </w:r>
      <w:r>
        <w:rPr>
          <w:rFonts w:hint="eastAsia" w:ascii="仿宋_GB2312" w:eastAsia="仿宋_GB2312"/>
          <w:sz w:val="32"/>
          <w:szCs w:val="32"/>
          <w:lang w:eastAsia="zh-CN"/>
        </w:rPr>
        <w:t>“</w:t>
      </w:r>
      <w:r>
        <w:rPr>
          <w:rFonts w:hint="eastAsia" w:ascii="仿宋_GB2312" w:eastAsia="仿宋_GB2312"/>
          <w:sz w:val="32"/>
          <w:szCs w:val="32"/>
        </w:rPr>
        <w:t>本行</w:t>
      </w:r>
      <w:bookmarkStart w:id="0" w:name="_GoBack"/>
      <w:bookmarkEnd w:id="0"/>
      <w:r>
        <w:rPr>
          <w:rFonts w:hint="eastAsia" w:ascii="仿宋_GB2312" w:eastAsia="仿宋_GB2312"/>
          <w:sz w:val="32"/>
          <w:szCs w:val="32"/>
          <w:lang w:eastAsia="zh-CN"/>
        </w:rPr>
        <w:t>”</w:t>
      </w:r>
      <w:r>
        <w:rPr>
          <w:rFonts w:hint="eastAsia" w:ascii="仿宋_GB2312" w:eastAsia="仿宋_GB2312"/>
          <w:sz w:val="32"/>
          <w:szCs w:val="32"/>
        </w:rPr>
        <w:t>）董事会保证以下信息披露内容真实、准确和完整，没有虚假记载、误导性陈述或重大遗漏。</w:t>
      </w:r>
    </w:p>
    <w:p>
      <w:pPr>
        <w:spacing w:line="590" w:lineRule="exact"/>
        <w:ind w:firstLine="640" w:firstLineChars="200"/>
        <w:rPr>
          <w:rFonts w:ascii="黑体" w:eastAsia="黑体"/>
          <w:sz w:val="32"/>
          <w:szCs w:val="32"/>
        </w:rPr>
      </w:pPr>
      <w:r>
        <w:rPr>
          <w:rFonts w:hint="eastAsia" w:ascii="黑体" w:eastAsia="黑体"/>
          <w:sz w:val="32"/>
          <w:szCs w:val="32"/>
        </w:rPr>
        <w:t>一、聘任会计师事务所的基本情况</w:t>
      </w:r>
    </w:p>
    <w:p>
      <w:pPr>
        <w:spacing w:line="590" w:lineRule="exact"/>
        <w:ind w:firstLine="640" w:firstLineChars="200"/>
        <w:rPr>
          <w:rFonts w:ascii="黑体" w:eastAsia="黑体"/>
          <w:sz w:val="32"/>
          <w:szCs w:val="32"/>
        </w:rPr>
      </w:pPr>
      <w:r>
        <w:rPr>
          <w:rFonts w:hint="eastAsia" w:ascii="仿宋_GB2312" w:eastAsia="仿宋_GB2312"/>
          <w:color w:val="000000"/>
          <w:sz w:val="32"/>
          <w:szCs w:val="32"/>
        </w:rPr>
        <w:t>广州中信诚会计师事务所有限公司，系2000年从广州市审计局下属会计师事务所改制重组，于2009年5月分立、具有独立法人资格与经营资质的专业服务公司，专注服务逾22年。凭借品牌实力、有序向上的员工职业规划，“中信诚”网聚且形成具有持续发展力的专业队伍，在提升专业知识的同时更注重实践经验，专业技能涵盖会计、审计、税务、金融和工程技术等方面。现有员工近90人，其中：注册会计师（税务师）27人、中高级会计师35人。</w:t>
      </w:r>
    </w:p>
    <w:p>
      <w:pPr>
        <w:ind w:firstLine="800" w:firstLineChars="250"/>
        <w:rPr>
          <w:rFonts w:cs="宋体"/>
          <w:color w:val="000000"/>
        </w:rPr>
      </w:pPr>
      <w:r>
        <w:rPr>
          <w:rFonts w:hint="eastAsia" w:ascii="黑体" w:eastAsia="黑体"/>
          <w:sz w:val="32"/>
          <w:szCs w:val="32"/>
        </w:rPr>
        <w:t>二、聘任会计师事务所程序及工作内容</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（一）履行的程序。</w:t>
      </w:r>
      <w:r>
        <w:rPr>
          <w:rFonts w:ascii="仿宋_GB2312" w:eastAsia="仿宋_GB2312"/>
          <w:color w:val="000000"/>
          <w:sz w:val="32"/>
          <w:szCs w:val="32"/>
        </w:rPr>
        <w:t>2022</w:t>
      </w:r>
      <w:r>
        <w:rPr>
          <w:rFonts w:hint="eastAsia" w:ascii="仿宋_GB2312" w:eastAsia="仿宋_GB2312"/>
          <w:color w:val="000000"/>
          <w:sz w:val="32"/>
          <w:szCs w:val="32"/>
        </w:rPr>
        <w:t>年9月，本行通过询价的形式，聘请广州中信诚会计师事务所有限公司提供</w:t>
      </w:r>
      <w:r>
        <w:rPr>
          <w:rFonts w:ascii="仿宋_GB2312" w:eastAsia="仿宋_GB2312"/>
          <w:color w:val="000000"/>
          <w:sz w:val="32"/>
          <w:szCs w:val="32"/>
        </w:rPr>
        <w:t>2022</w:t>
      </w:r>
      <w:r>
        <w:rPr>
          <w:rFonts w:hint="eastAsia" w:ascii="仿宋_GB2312" w:eastAsia="仿宋_GB2312"/>
          <w:color w:val="000000"/>
          <w:sz w:val="32"/>
          <w:szCs w:val="32"/>
        </w:rPr>
        <w:t>年度财务报表、关联交易、薪酬管理、内部控制审计服务。广州中信诚会计师事务所有限公司在2023年2月到本行开展审计服务并出具了审计报告。2023年</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月，本行就续聘广州中信诚会计师事务所有限公司事项征求了独立董事意见后</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分别</w:t>
      </w:r>
      <w:r>
        <w:rPr>
          <w:rFonts w:hint="eastAsia" w:ascii="仿宋_GB2312" w:eastAsia="仿宋_GB2312"/>
          <w:color w:val="000000"/>
          <w:sz w:val="32"/>
          <w:szCs w:val="32"/>
        </w:rPr>
        <w:t>于2023年3月29日召开第二届董事会审计委员会第二次会议（临时会议）</w:t>
      </w:r>
      <w:r>
        <w:rPr>
          <w:rFonts w:hint="eastAsia" w:ascii="仿宋_GB2312" w:eastAsia="仿宋_GB2312"/>
          <w:color w:val="000000"/>
          <w:sz w:val="32"/>
          <w:szCs w:val="32"/>
          <w:lang w:eastAsia="zh-CN"/>
        </w:rPr>
        <w:t>、</w:t>
      </w:r>
      <w:r>
        <w:rPr>
          <w:rFonts w:hint="eastAsia" w:ascii="仿宋_GB2312" w:eastAsia="仿宋_GB2312"/>
          <w:color w:val="000000"/>
          <w:sz w:val="32"/>
          <w:szCs w:val="32"/>
        </w:rPr>
        <w:t>2023年4月7日召开第二届董事会第四次会议（临时会议）</w:t>
      </w:r>
      <w:r>
        <w:rPr>
          <w:rFonts w:hint="eastAsia" w:ascii="仿宋_GB2312" w:eastAsia="仿宋_GB2312"/>
          <w:color w:val="000000"/>
          <w:sz w:val="32"/>
          <w:szCs w:val="32"/>
          <w:lang w:eastAsia="zh-CN"/>
        </w:rPr>
        <w:t>、</w:t>
      </w:r>
      <w:r>
        <w:rPr>
          <w:rFonts w:hint="eastAsia" w:ascii="仿宋_GB2312" w:eastAsia="仿宋_GB2312"/>
          <w:color w:val="000000"/>
          <w:sz w:val="32"/>
          <w:szCs w:val="32"/>
        </w:rPr>
        <w:t>2023年4月27日召开英德农商银行2022年度股东大会</w:t>
      </w:r>
      <w:r>
        <w:rPr>
          <w:rFonts w:hint="eastAsia" w:ascii="仿宋_GB2312" w:eastAsia="仿宋_GB2312"/>
          <w:color w:val="000000"/>
          <w:sz w:val="32"/>
          <w:szCs w:val="32"/>
          <w:lang w:eastAsia="zh-CN"/>
        </w:rPr>
        <w:t>，均</w:t>
      </w:r>
      <w:r>
        <w:rPr>
          <w:rFonts w:hint="eastAsia" w:ascii="仿宋_GB2312" w:eastAsia="仿宋_GB2312"/>
          <w:color w:val="000000"/>
          <w:sz w:val="32"/>
          <w:szCs w:val="32"/>
        </w:rPr>
        <w:t>审议通过</w:t>
      </w:r>
      <w:r>
        <w:rPr>
          <w:rFonts w:hint="eastAsia" w:ascii="仿宋_GB2312" w:eastAsia="仿宋_GB2312"/>
          <w:color w:val="000000"/>
          <w:sz w:val="32"/>
          <w:szCs w:val="32"/>
          <w:lang w:val="en-US" w:eastAsia="zh-CN"/>
        </w:rPr>
        <w:t>了</w:t>
      </w:r>
      <w:r>
        <w:rPr>
          <w:rFonts w:hint="eastAsia" w:ascii="仿宋_GB2312" w:eastAsia="仿宋_GB2312"/>
          <w:color w:val="000000"/>
          <w:sz w:val="32"/>
          <w:szCs w:val="32"/>
        </w:rPr>
        <w:t>《续聘会计师事务所的议案》</w:t>
      </w:r>
      <w:r>
        <w:rPr>
          <w:rFonts w:hint="eastAsia" w:ascii="仿宋_GB2312" w:eastAsia="仿宋_GB2312" w:cs="仿宋"/>
          <w:bCs/>
          <w:sz w:val="32"/>
          <w:szCs w:val="32"/>
        </w:rPr>
        <w:t>，决定续聘</w:t>
      </w:r>
      <w:r>
        <w:rPr>
          <w:rFonts w:hint="eastAsia" w:ascii="仿宋_GB2312" w:eastAsia="仿宋_GB2312"/>
          <w:color w:val="000000"/>
          <w:sz w:val="32"/>
          <w:szCs w:val="32"/>
        </w:rPr>
        <w:t>广州中信诚会计师事务所有限公司</w:t>
      </w:r>
      <w:r>
        <w:rPr>
          <w:rFonts w:hint="eastAsia" w:ascii="仿宋_GB2312" w:eastAsia="仿宋_GB2312"/>
          <w:sz w:val="32"/>
          <w:szCs w:val="32"/>
        </w:rPr>
        <w:t>为本行提供2023年度审计服务。</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（二）工作内容。工作内容包括对本行2023年度资产负债表、现金</w:t>
      </w:r>
      <w:r>
        <w:rPr>
          <w:rFonts w:ascii="仿宋_GB2312" w:eastAsia="仿宋_GB2312"/>
          <w:sz w:val="32"/>
          <w:szCs w:val="32"/>
        </w:rPr>
        <w:t>流量表、</w:t>
      </w:r>
      <w:r>
        <w:rPr>
          <w:rFonts w:hint="eastAsia" w:ascii="仿宋_GB2312" w:eastAsia="仿宋_GB2312"/>
          <w:sz w:val="32"/>
          <w:szCs w:val="32"/>
        </w:rPr>
        <w:t>利润表等财务报表、关联交易、薪酬管理、内部控制等内容进行审计，以及合同约定的其他服务项目等，由其履行审计机构应尽的职责，客观、公正、公允地反映本行的财务状况、关联交易、薪酬管理、内部控制等情况，从独立、专业的角度维护本行及股东的权益。</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经审查，</w:t>
      </w:r>
      <w:r>
        <w:rPr>
          <w:rFonts w:hint="eastAsia" w:ascii="仿宋_GB2312" w:eastAsia="仿宋_GB2312"/>
          <w:color w:val="000000"/>
          <w:sz w:val="32"/>
          <w:szCs w:val="32"/>
        </w:rPr>
        <w:t>广州中信诚会计师事务所有限公司</w:t>
      </w:r>
      <w:r>
        <w:rPr>
          <w:rFonts w:hint="eastAsia" w:ascii="仿宋_GB2312" w:eastAsia="仿宋_GB2312"/>
          <w:sz w:val="32"/>
          <w:szCs w:val="32"/>
        </w:rPr>
        <w:t>具备资质要求和工作经验，聘请会计师事务所履行的程序符合本行《章程》等相关规定。</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特此</w:t>
      </w:r>
      <w:r>
        <w:rPr>
          <w:rFonts w:hint="eastAsia" w:ascii="仿宋_GB2312" w:eastAsia="仿宋_GB2312"/>
          <w:sz w:val="32"/>
          <w:szCs w:val="32"/>
          <w:lang w:eastAsia="zh-CN"/>
        </w:rPr>
        <w:t>通告</w:t>
      </w:r>
      <w:r>
        <w:rPr>
          <w:rFonts w:hint="eastAsia" w:ascii="仿宋_GB2312" w:eastAsia="仿宋_GB2312"/>
          <w:sz w:val="32"/>
          <w:szCs w:val="32"/>
        </w:rPr>
        <w:t>。</w:t>
      </w:r>
    </w:p>
    <w:p>
      <w:pPr>
        <w:spacing w:line="590" w:lineRule="exact"/>
        <w:ind w:firstLine="640" w:firstLineChars="200"/>
        <w:rPr>
          <w:rFonts w:ascii="仿宋_GB2312" w:eastAsia="仿宋_GB2312"/>
          <w:sz w:val="32"/>
          <w:szCs w:val="32"/>
        </w:rPr>
      </w:pPr>
    </w:p>
    <w:p>
      <w:pPr>
        <w:spacing w:line="590" w:lineRule="exact"/>
        <w:rPr>
          <w:rFonts w:ascii="仿宋_GB2312" w:eastAsia="仿宋_GB2312"/>
          <w:sz w:val="32"/>
          <w:szCs w:val="32"/>
        </w:rPr>
      </w:pPr>
      <w:r>
        <w:rPr>
          <w:rFonts w:hint="eastAsia" w:ascii="仿宋_GB2312" w:eastAsia="仿宋_GB2312"/>
          <w:sz w:val="32"/>
          <w:szCs w:val="32"/>
        </w:rPr>
        <w:t xml:space="preserve"> </w:t>
      </w:r>
    </w:p>
    <w:p>
      <w:pPr>
        <w:spacing w:line="590" w:lineRule="exact"/>
        <w:rPr>
          <w:rFonts w:ascii="仿宋_GB2312" w:eastAsia="仿宋_GB2312"/>
          <w:sz w:val="32"/>
          <w:szCs w:val="32"/>
        </w:rPr>
      </w:pPr>
      <w:r>
        <w:rPr>
          <w:rFonts w:hint="eastAsia" w:ascii="仿宋_GB2312" w:eastAsia="仿宋_GB2312"/>
          <w:sz w:val="32"/>
          <w:szCs w:val="32"/>
        </w:rPr>
        <w:t xml:space="preserve">                 广东英德农村商业银行股份有限公司</w:t>
      </w:r>
    </w:p>
    <w:p>
      <w:pPr>
        <w:spacing w:line="590" w:lineRule="exact"/>
        <w:rPr>
          <w:rFonts w:ascii="仿宋_GB2312" w:eastAsia="仿宋_GB2312"/>
          <w:sz w:val="32"/>
          <w:szCs w:val="32"/>
        </w:rPr>
      </w:pPr>
      <w:r>
        <w:rPr>
          <w:rFonts w:hint="eastAsia" w:ascii="仿宋_GB2312" w:eastAsia="仿宋_GB2312"/>
          <w:sz w:val="32"/>
          <w:szCs w:val="32"/>
        </w:rPr>
        <w:t xml:space="preserve">                         2023年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5</w:t>
      </w:r>
      <w:r>
        <w:rPr>
          <w:rFonts w:hint="eastAsia" w:ascii="仿宋_GB2312" w:eastAsia="仿宋_GB2312"/>
          <w:sz w:val="32"/>
          <w:szCs w:val="32"/>
        </w:rPr>
        <w:t>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xi Sans">
    <w:altName w:val="Arial"/>
    <w:panose1 w:val="00000000000000000000"/>
    <w:charset w:val="00"/>
    <w:family w:val="auto"/>
    <w:pitch w:val="default"/>
    <w:sig w:usb0="00000000" w:usb1="00000000" w:usb2="00000000" w:usb3="00000000" w:csb0="00000000" w:csb1="00000000"/>
  </w:font>
  <w:font w:name="创艺简">
    <w:altName w:val="宋体"/>
    <w:panose1 w:val="00000000000000000000"/>
    <w:charset w:val="86"/>
    <w:family w:val="auto"/>
    <w:pitch w:val="default"/>
    <w:sig w:usb0="00000000" w:usb1="00000000" w:usb2="00000000" w:usb3="00000000" w:csb0="00000000" w:csb1="00000000"/>
  </w:font>
  <w:font w:name="创艺简标宋">
    <w:panose1 w:val="00000000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创艺简标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FELayout/>
    <w:compatSetting w:name="compatibilityMode" w:uri="http://schemas.microsoft.com/office/word" w:val="15"/>
  </w:compat>
  <w:rsids>
    <w:rsidRoot w:val="00000000"/>
    <w:rsid w:val="096554DA"/>
    <w:rsid w:val="53B74433"/>
    <w:rsid w:val="5BE758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4">
    <w:name w:val="Default Paragraph Font"/>
    <w:uiPriority w:val="0"/>
  </w:style>
  <w:style w:type="table" w:default="1" w:styleId="13">
    <w:name w:val="Normal Table"/>
    <w:semiHidden/>
    <w:uiPriority w:val="0"/>
    <w:tblPr>
      <w:tblCellMar>
        <w:top w:w="0" w:type="dxa"/>
        <w:left w:w="108" w:type="dxa"/>
        <w:bottom w:w="0" w:type="dxa"/>
        <w:right w:w="108" w:type="dxa"/>
      </w:tblCellMar>
    </w:tblPr>
  </w:style>
  <w:style w:type="paragraph" w:styleId="5">
    <w:name w:val="toc 5"/>
    <w:basedOn w:val="1"/>
    <w:next w:val="1"/>
    <w:uiPriority w:val="0"/>
    <w:pPr>
      <w:ind w:left="1680"/>
    </w:pPr>
  </w:style>
  <w:style w:type="paragraph" w:styleId="6">
    <w:name w:val="toc 3"/>
    <w:basedOn w:val="1"/>
    <w:next w:val="1"/>
    <w:uiPriority w:val="0"/>
    <w:pPr>
      <w:ind w:left="840"/>
    </w:pPr>
  </w:style>
  <w:style w:type="paragraph" w:styleId="7">
    <w:name w:val="Balloon Text"/>
    <w:basedOn w:val="1"/>
    <w:uiPriority w:val="0"/>
    <w:rPr>
      <w:sz w:val="18"/>
      <w:szCs w:val="18"/>
    </w:rPr>
  </w:style>
  <w:style w:type="paragraph" w:styleId="8">
    <w:name w:val="footer"/>
    <w:basedOn w:val="1"/>
    <w:uiPriority w:val="0"/>
    <w:pPr>
      <w:tabs>
        <w:tab w:val="center" w:pos="4153"/>
        <w:tab w:val="right" w:pos="8307"/>
      </w:tabs>
      <w:snapToGrid w:val="0"/>
      <w:jc w:val="left"/>
    </w:pPr>
    <w:rPr>
      <w:sz w:val="18"/>
    </w:rPr>
  </w:style>
  <w:style w:type="paragraph" w:styleId="9">
    <w:name w:val="header"/>
    <w:basedOn w:val="1"/>
    <w:qFormat/>
    <w:uiPriority w:val="0"/>
    <w:pPr>
      <w:pBdr>
        <w:bottom w:val="single" w:color="auto" w:sz="6" w:space="1"/>
      </w:pBdr>
      <w:tabs>
        <w:tab w:val="center" w:pos="4153"/>
        <w:tab w:val="right" w:pos="8307"/>
      </w:tabs>
      <w:snapToGrid w:val="0"/>
      <w:jc w:val="center"/>
    </w:pPr>
    <w:rPr>
      <w:sz w:val="18"/>
    </w:rPr>
  </w:style>
  <w:style w:type="paragraph" w:styleId="10">
    <w:name w:val="toc 1"/>
    <w:basedOn w:val="1"/>
    <w:next w:val="1"/>
    <w:uiPriority w:val="0"/>
  </w:style>
  <w:style w:type="paragraph" w:styleId="11">
    <w:name w:val="toc 4"/>
    <w:basedOn w:val="1"/>
    <w:next w:val="1"/>
    <w:qFormat/>
    <w:uiPriority w:val="0"/>
    <w:pPr>
      <w:ind w:left="1260"/>
    </w:pPr>
  </w:style>
  <w:style w:type="paragraph" w:styleId="12">
    <w:name w:val="toc 2"/>
    <w:basedOn w:val="1"/>
    <w:next w:val="1"/>
    <w:uiPriority w:val="0"/>
    <w:pPr>
      <w:ind w:left="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Microsoft</Company>
  <Pages>2</Pages>
  <Words>818</Words>
  <Characters>864</Characters>
  <Lines>41</Lines>
  <Paragraphs>11</Paragraphs>
  <TotalTime>0</TotalTime>
  <ScaleCrop>false</ScaleCrop>
  <LinksUpToDate>false</LinksUpToDate>
  <CharactersWithSpaces>907</CharactersWithSpaces>
  <Application>WPS Office_11.8.2.11718_F1E327BC-269C-435d-A152-05C5408002CA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2022-02-21T09:07:00Z</dcterms:created>
  <dc:creator>coaapp</dc:creator>
  <cp:lastModifiedBy>Administrator</cp:lastModifiedBy>
  <dcterms:modified xsi:type="dcterms:W3CDTF">2023-05-05T07:18:54Z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E97F5B797FC043E5AC6A71C239249B47</vt:lpwstr>
  </property>
</Properties>
</file>