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创艺简标宋" w:eastAsia="创艺简标宋"/>
          <w:sz w:val="44"/>
          <w:szCs w:val="44"/>
        </w:rPr>
      </w:pPr>
      <w:r>
        <w:rPr>
          <w:rFonts w:hint="eastAsia" w:ascii="创艺简标宋" w:eastAsia="创艺简标宋" w:cs="Times New Roman"/>
          <w:sz w:val="44"/>
          <w:szCs w:val="44"/>
        </w:rPr>
        <w:t>广东英德农村商业银行股份有限公司</w:t>
      </w:r>
      <w:r>
        <w:rPr>
          <w:rFonts w:hint="eastAsia" w:ascii="创艺简标宋" w:eastAsia="创艺简标宋"/>
          <w:sz w:val="44"/>
          <w:szCs w:val="44"/>
        </w:rPr>
        <w:t>关于聘任</w:t>
      </w:r>
      <w:r>
        <w:rPr>
          <w:rFonts w:hint="eastAsia" w:ascii="创艺简标宋" w:eastAsia="创艺简标宋"/>
          <w:sz w:val="44"/>
          <w:szCs w:val="44"/>
          <w:lang w:val="en-US" w:eastAsia="zh-CN"/>
        </w:rPr>
        <w:t>独立</w:t>
      </w:r>
      <w:r>
        <w:rPr>
          <w:rFonts w:hint="eastAsia" w:ascii="创艺简标宋" w:eastAsia="创艺简标宋"/>
          <w:sz w:val="44"/>
          <w:szCs w:val="44"/>
        </w:rPr>
        <w:t>董事的公告</w:t>
      </w:r>
    </w:p>
    <w:p>
      <w:pPr>
        <w:spacing w:line="590" w:lineRule="exact"/>
        <w:rPr>
          <w:rFonts w:hint="eastAsia" w:ascii="创艺简标宋" w:eastAsia="创艺简标宋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经广东英德农村商业银行股份有限公司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下称本行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第一次临时</w:t>
      </w:r>
      <w:r>
        <w:rPr>
          <w:rFonts w:hint="eastAsia" w:ascii="仿宋_GB2312" w:eastAsia="仿宋_GB2312"/>
          <w:sz w:val="32"/>
          <w:szCs w:val="32"/>
        </w:rPr>
        <w:t>股东大会选举通过，并经国家金融监督管理总局清远监管分局任职资格核准，本行于2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日聘任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刘新锐</w:t>
      </w:r>
      <w:r>
        <w:rPr>
          <w:rFonts w:hint="eastAsia" w:ascii="仿宋_GB2312" w:eastAsia="仿宋_GB2312"/>
          <w:sz w:val="32"/>
          <w:szCs w:val="32"/>
        </w:rPr>
        <w:t>同志为广东英德农村商业银行股份有限公司第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届董事会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独立</w:t>
      </w:r>
      <w:r>
        <w:rPr>
          <w:rFonts w:hint="eastAsia" w:ascii="仿宋_GB2312" w:eastAsia="仿宋_GB2312"/>
          <w:sz w:val="32"/>
          <w:szCs w:val="32"/>
        </w:rPr>
        <w:t>董事。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广东英德农村商业银行股份有限公司</w:t>
      </w:r>
    </w:p>
    <w:p>
      <w:pPr>
        <w:spacing w:line="590" w:lineRule="exact"/>
        <w:ind w:right="640"/>
        <w:jc w:val="center"/>
        <w:rPr>
          <w:rFonts w:hint="eastAsia" w:ascii="创艺简标宋" w:eastAsia="创艺简标宋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CTBiaoSongSJ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TBiaoSongSJ">
    <w:panose1 w:val="00000000000000000000"/>
    <w:charset w:val="86"/>
    <w:family w:val="auto"/>
    <w:pitch w:val="default"/>
    <w:sig w:usb0="00000000" w:usb1="00000000" w:usb2="00000000" w:usb3="00000000" w:csb0="00160004" w:csb1="0202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2EB06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162</Words>
  <Characters>173</Characters>
  <Lines>13</Lines>
  <Paragraphs>5</Paragraphs>
  <TotalTime>0</TotalTime>
  <ScaleCrop>false</ScaleCrop>
  <LinksUpToDate>false</LinksUpToDate>
  <CharactersWithSpaces>197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2019-11-27T09:08:00Z</dcterms:created>
  <dc:creator>卜玉灵</dc:creator>
  <cp:lastModifiedBy>Administrator</cp:lastModifiedBy>
  <dcterms:modified xsi:type="dcterms:W3CDTF">2023-09-26T07:33:12Z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E4B7DD1CE4AE46CF91789E892CC44BD2</vt:lpwstr>
  </property>
</Properties>
</file>