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创艺简标宋" w:eastAsia="创艺简标宋"/>
          <w:sz w:val="44"/>
          <w:szCs w:val="44"/>
        </w:rPr>
      </w:pPr>
      <w:r>
        <w:rPr>
          <w:rFonts w:hint="eastAsia" w:ascii="创艺简标宋" w:eastAsia="创艺简标宋"/>
          <w:sz w:val="44"/>
          <w:szCs w:val="44"/>
        </w:rPr>
        <w:t>广东英德农村商业银行股份有限公司</w:t>
      </w:r>
    </w:p>
    <w:p>
      <w:pPr>
        <w:spacing w:line="590" w:lineRule="exact"/>
        <w:jc w:val="center"/>
        <w:rPr>
          <w:rFonts w:ascii="创艺简标宋" w:eastAsia="创艺简标宋"/>
          <w:sz w:val="44"/>
          <w:szCs w:val="44"/>
        </w:rPr>
      </w:pPr>
      <w:r>
        <w:rPr>
          <w:rFonts w:hint="eastAsia" w:ascii="创艺简标宋" w:eastAsia="创艺简标宋"/>
          <w:sz w:val="44"/>
          <w:szCs w:val="44"/>
        </w:rPr>
        <w:t>202</w:t>
      </w:r>
      <w:r>
        <w:rPr>
          <w:rFonts w:hint="eastAsia" w:ascii="创艺简标宋" w:eastAsia="创艺简标宋"/>
          <w:sz w:val="44"/>
          <w:szCs w:val="44"/>
          <w:lang w:val="en-US" w:eastAsia="zh-CN"/>
        </w:rPr>
        <w:t>3</w:t>
      </w:r>
      <w:r>
        <w:rPr>
          <w:rFonts w:hint="eastAsia" w:ascii="创艺简标宋" w:eastAsia="创艺简标宋"/>
          <w:sz w:val="44"/>
          <w:szCs w:val="44"/>
        </w:rPr>
        <w:t>年度股东大会决议公告</w:t>
      </w:r>
    </w:p>
    <w:p>
      <w:pPr>
        <w:spacing w:line="590" w:lineRule="exact"/>
      </w:pPr>
    </w:p>
    <w:p>
      <w:pPr>
        <w:tabs>
          <w:tab w:val="left" w:pos="3160"/>
        </w:tabs>
        <w:spacing w:line="590" w:lineRule="exact"/>
        <w:ind w:firstLine="640" w:firstLineChars="200"/>
        <w:rPr>
          <w:rFonts w:ascii="仿宋_GB2312" w:eastAsia="仿宋_GB2312"/>
          <w:sz w:val="32"/>
          <w:szCs w:val="32"/>
        </w:rPr>
      </w:pPr>
      <w:r>
        <w:rPr>
          <w:rFonts w:hint="eastAsia" w:ascii="黑体" w:eastAsia="黑体"/>
          <w:sz w:val="32"/>
          <w:szCs w:val="32"/>
        </w:rPr>
        <w:t>声明：</w:t>
      </w:r>
      <w:r>
        <w:rPr>
          <w:rFonts w:hint="eastAsia" w:ascii="仿宋_GB2312" w:eastAsia="仿宋_GB2312"/>
          <w:sz w:val="32"/>
          <w:szCs w:val="32"/>
        </w:rPr>
        <w:t>广东英德农村商业银行股份有限公司（以下简称英德农商银行）和英德农商银行董事会保证所披露信息的内容真实、准确、完整，没有虚假记载、误导性陈述或重大遗漏。</w:t>
      </w:r>
    </w:p>
    <w:p>
      <w:pPr>
        <w:tabs>
          <w:tab w:val="left" w:pos="3160"/>
        </w:tabs>
        <w:spacing w:line="590" w:lineRule="exact"/>
        <w:ind w:firstLine="640" w:firstLineChars="200"/>
        <w:rPr>
          <w:rFonts w:ascii="仿宋_GB2312" w:eastAsia="仿宋_GB2312"/>
          <w:sz w:val="32"/>
          <w:szCs w:val="32"/>
        </w:rPr>
      </w:pPr>
      <w:r>
        <w:rPr>
          <w:rFonts w:hint="eastAsia" w:ascii="仿宋_GB2312" w:eastAsia="仿宋_GB2312"/>
          <w:sz w:val="32"/>
          <w:szCs w:val="32"/>
        </w:rPr>
        <w:t>英德农商银行202</w:t>
      </w:r>
      <w:r>
        <w:rPr>
          <w:rFonts w:hint="eastAsia" w:ascii="仿宋_GB2312" w:eastAsia="仿宋_GB2312"/>
          <w:sz w:val="32"/>
          <w:szCs w:val="32"/>
          <w:lang w:val="en-US" w:eastAsia="zh-CN"/>
        </w:rPr>
        <w:t>3</w:t>
      </w:r>
      <w:r>
        <w:rPr>
          <w:rFonts w:hint="eastAsia" w:ascii="仿宋_GB2312" w:eastAsia="仿宋_GB2312"/>
          <w:sz w:val="32"/>
          <w:szCs w:val="32"/>
        </w:rPr>
        <w:t>年度股东大会于202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lang w:val="en-US" w:eastAsia="zh-CN"/>
        </w:rPr>
        <w:t>8</w:t>
      </w:r>
      <w:r>
        <w:rPr>
          <w:rFonts w:hint="eastAsia" w:ascii="仿宋_GB2312" w:eastAsia="仿宋_GB2312"/>
          <w:sz w:val="32"/>
          <w:szCs w:val="32"/>
        </w:rPr>
        <w:t>日召开，现就本次会议有关事项公告如下：</w:t>
      </w:r>
    </w:p>
    <w:p>
      <w:pPr>
        <w:tabs>
          <w:tab w:val="left" w:pos="3160"/>
        </w:tabs>
        <w:spacing w:line="590" w:lineRule="exact"/>
        <w:ind w:firstLine="640" w:firstLineChars="200"/>
        <w:rPr>
          <w:rFonts w:ascii="黑体" w:eastAsia="黑体"/>
          <w:sz w:val="32"/>
          <w:szCs w:val="32"/>
        </w:rPr>
      </w:pPr>
      <w:r>
        <w:rPr>
          <w:rFonts w:hint="eastAsia" w:ascii="黑体" w:eastAsia="黑体"/>
          <w:sz w:val="32"/>
          <w:szCs w:val="32"/>
        </w:rPr>
        <w:t>特别提示：</w:t>
      </w:r>
    </w:p>
    <w:p>
      <w:pPr>
        <w:tabs>
          <w:tab w:val="left" w:pos="3160"/>
        </w:tabs>
        <w:spacing w:line="590" w:lineRule="exact"/>
        <w:ind w:firstLine="640" w:firstLineChars="200"/>
        <w:rPr>
          <w:rFonts w:ascii="仿宋_GB2312" w:eastAsia="仿宋_GB2312"/>
          <w:sz w:val="32"/>
          <w:szCs w:val="32"/>
        </w:rPr>
      </w:pPr>
      <w:r>
        <w:rPr>
          <w:rFonts w:hint="eastAsia" w:ascii="仿宋_GB2312" w:eastAsia="仿宋_GB2312"/>
          <w:sz w:val="32"/>
          <w:szCs w:val="32"/>
        </w:rPr>
        <w:t>1.本次股东大会未出现否决议案的情形。</w:t>
      </w:r>
    </w:p>
    <w:p>
      <w:pPr>
        <w:tabs>
          <w:tab w:val="left" w:pos="3160"/>
        </w:tabs>
        <w:spacing w:line="590" w:lineRule="exact"/>
        <w:ind w:firstLine="640" w:firstLineChars="200"/>
        <w:rPr>
          <w:rFonts w:ascii="仿宋_GB2312" w:eastAsia="仿宋_GB2312"/>
          <w:sz w:val="32"/>
          <w:szCs w:val="32"/>
        </w:rPr>
      </w:pPr>
      <w:r>
        <w:rPr>
          <w:rFonts w:hint="eastAsia" w:ascii="仿宋_GB2312" w:eastAsia="仿宋_GB2312"/>
          <w:sz w:val="32"/>
          <w:szCs w:val="32"/>
        </w:rPr>
        <w:t>2.本次股东大会不涉及变更前次股东大会决议。</w:t>
      </w:r>
    </w:p>
    <w:p>
      <w:pPr>
        <w:spacing w:line="590" w:lineRule="exact"/>
        <w:ind w:firstLine="640" w:firstLineChars="200"/>
        <w:rPr>
          <w:rFonts w:ascii="黑体" w:eastAsia="黑体" w:cs="仿宋_GB2312"/>
          <w:sz w:val="32"/>
          <w:szCs w:val="32"/>
        </w:rPr>
      </w:pPr>
      <w:bookmarkStart w:id="0" w:name="zhengwen"/>
      <w:r>
        <w:rPr>
          <w:rFonts w:hint="eastAsia" w:ascii="黑体" w:eastAsia="黑体"/>
          <w:sz w:val="32"/>
          <w:szCs w:val="32"/>
        </w:rPr>
        <w:t>一、</w:t>
      </w:r>
      <w:r>
        <w:rPr>
          <w:rFonts w:hint="eastAsia" w:ascii="黑体" w:eastAsia="黑体" w:cs="仿宋_GB2312"/>
          <w:sz w:val="32"/>
          <w:szCs w:val="32"/>
        </w:rPr>
        <w:t>会议召开情况</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（一）召开时间：202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lang w:val="en-US" w:eastAsia="zh-CN"/>
        </w:rPr>
        <w:t>8</w:t>
      </w:r>
      <w:r>
        <w:rPr>
          <w:rFonts w:hint="eastAsia" w:ascii="仿宋_GB2312" w:eastAsia="仿宋_GB2312"/>
          <w:sz w:val="32"/>
          <w:szCs w:val="32"/>
        </w:rPr>
        <w:t>日上午1</w:t>
      </w:r>
      <w:r>
        <w:rPr>
          <w:rFonts w:ascii="仿宋_GB2312" w:eastAsia="仿宋_GB2312"/>
          <w:sz w:val="32"/>
          <w:szCs w:val="32"/>
        </w:rPr>
        <w:t>0</w:t>
      </w:r>
      <w:r>
        <w:rPr>
          <w:rFonts w:hint="eastAsia" w:ascii="仿宋_GB2312" w:eastAsia="仿宋_GB2312"/>
          <w:sz w:val="32"/>
          <w:szCs w:val="32"/>
        </w:rPr>
        <w:t>:00-12:00</w:t>
      </w:r>
    </w:p>
    <w:p>
      <w:pPr>
        <w:spacing w:line="590" w:lineRule="exact"/>
        <w:ind w:firstLine="640" w:firstLineChars="200"/>
        <w:rPr>
          <w:rFonts w:ascii="仿宋_GB2312" w:eastAsia="仿宋_GB2312" w:cs="仿宋"/>
          <w:sz w:val="32"/>
          <w:szCs w:val="32"/>
        </w:rPr>
      </w:pPr>
      <w:r>
        <w:rPr>
          <w:rFonts w:hint="eastAsia" w:ascii="仿宋_GB2312" w:eastAsia="仿宋_GB2312" w:cs="仿宋_GB2312"/>
          <w:sz w:val="32"/>
          <w:szCs w:val="32"/>
        </w:rPr>
        <w:t>（二）会议召开</w:t>
      </w:r>
      <w:r>
        <w:rPr>
          <w:rFonts w:hint="eastAsia" w:ascii="仿宋_GB2312" w:eastAsia="仿宋_GB2312" w:cs="仿宋"/>
          <w:sz w:val="32"/>
          <w:szCs w:val="32"/>
        </w:rPr>
        <w:t>地点：广东省清远市英德市英州大道64号英德农商银行四楼会议室</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（三）会议表决方式：现场记名投票</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（四）会议召集人：英德农商银行第</w:t>
      </w:r>
      <w:r>
        <w:rPr>
          <w:rFonts w:hint="eastAsia" w:ascii="仿宋_GB2312" w:eastAsia="仿宋_GB2312"/>
          <w:sz w:val="32"/>
          <w:szCs w:val="32"/>
          <w:lang w:val="en-US" w:eastAsia="zh-CN"/>
        </w:rPr>
        <w:t>二</w:t>
      </w:r>
      <w:r>
        <w:rPr>
          <w:rFonts w:hint="eastAsia" w:ascii="仿宋_GB2312" w:eastAsia="仿宋_GB2312"/>
          <w:sz w:val="32"/>
          <w:szCs w:val="32"/>
        </w:rPr>
        <w:t>届董事会</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（五）会议主持人：英德农商银行董事长吴志敏同志</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本次股东大会的召开符合《</w:t>
      </w:r>
      <w:r>
        <w:rPr>
          <w:rFonts w:hint="eastAsia" w:ascii="仿宋_GB2312" w:eastAsia="仿宋_GB2312"/>
          <w:sz w:val="32"/>
          <w:szCs w:val="32"/>
          <w:lang w:val="en-US" w:eastAsia="zh-CN"/>
        </w:rPr>
        <w:t>中华人民共和国</w:t>
      </w:r>
      <w:r>
        <w:rPr>
          <w:rFonts w:hint="eastAsia" w:ascii="仿宋_GB2312" w:eastAsia="仿宋_GB2312"/>
          <w:sz w:val="32"/>
          <w:szCs w:val="32"/>
        </w:rPr>
        <w:t>公司法》及英德农商银行《章程》等有关规定。</w:t>
      </w:r>
    </w:p>
    <w:p>
      <w:pPr>
        <w:spacing w:line="590" w:lineRule="exact"/>
        <w:ind w:firstLine="640" w:firstLineChars="200"/>
        <w:rPr>
          <w:rFonts w:ascii="黑体" w:eastAsia="黑体"/>
          <w:sz w:val="32"/>
          <w:szCs w:val="32"/>
        </w:rPr>
      </w:pPr>
      <w:r>
        <w:rPr>
          <w:rFonts w:hint="eastAsia" w:ascii="黑体" w:eastAsia="黑体"/>
          <w:sz w:val="32"/>
          <w:szCs w:val="32"/>
        </w:rPr>
        <w:t>二、会议的出席情况</w:t>
      </w:r>
    </w:p>
    <w:p>
      <w:pPr>
        <w:spacing w:line="59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出席会议的股东及股东代理人共</w:t>
      </w:r>
      <w:r>
        <w:rPr>
          <w:rFonts w:hint="eastAsia" w:ascii="仿宋_GB2312" w:eastAsia="仿宋_GB2312"/>
          <w:color w:val="auto"/>
          <w:sz w:val="32"/>
          <w:szCs w:val="32"/>
          <w:lang w:val="en-US" w:eastAsia="zh-CN"/>
        </w:rPr>
        <w:t>28</w:t>
      </w:r>
      <w:r>
        <w:rPr>
          <w:rFonts w:hint="eastAsia" w:ascii="仿宋_GB2312" w:eastAsia="仿宋_GB2312"/>
          <w:color w:val="auto"/>
          <w:sz w:val="32"/>
          <w:szCs w:val="32"/>
        </w:rPr>
        <w:t>人，共持有英德农商银行有表决权股份总数</w:t>
      </w:r>
      <w:r>
        <w:rPr>
          <w:rFonts w:hint="eastAsia" w:ascii="仿宋_GB2312" w:eastAsia="仿宋_GB2312"/>
          <w:color w:val="auto"/>
          <w:sz w:val="32"/>
          <w:szCs w:val="32"/>
          <w:lang w:val="en-US" w:eastAsia="zh-CN"/>
        </w:rPr>
        <w:t>420,898,861</w:t>
      </w:r>
      <w:r>
        <w:rPr>
          <w:rFonts w:hint="eastAsia" w:ascii="仿宋_GB2312" w:eastAsia="仿宋_GB2312"/>
          <w:color w:val="auto"/>
          <w:sz w:val="32"/>
          <w:szCs w:val="32"/>
        </w:rPr>
        <w:t>股，占英德农商银行有表决权总股份数的</w:t>
      </w:r>
      <w:r>
        <w:rPr>
          <w:rFonts w:hint="eastAsia" w:ascii="仿宋_GB2312" w:eastAsia="仿宋_GB2312"/>
          <w:color w:val="auto"/>
          <w:sz w:val="32"/>
          <w:szCs w:val="32"/>
          <w:lang w:val="en-US" w:eastAsia="zh-CN"/>
        </w:rPr>
        <w:t>66.50</w:t>
      </w:r>
      <w:r>
        <w:rPr>
          <w:rFonts w:hint="eastAsia" w:ascii="仿宋_GB2312" w:eastAsia="仿宋_GB2312"/>
          <w:color w:val="auto"/>
          <w:sz w:val="32"/>
          <w:szCs w:val="32"/>
        </w:rPr>
        <w:t>%，符合《中华人民共和国公司法》及英德农商银行《章程》等关于召开股东大会的规定。</w:t>
      </w:r>
    </w:p>
    <w:p>
      <w:pPr>
        <w:spacing w:line="59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英德农商银行董事、监事和高级管理人员、</w:t>
      </w:r>
      <w:r>
        <w:rPr>
          <w:rFonts w:hint="eastAsia" w:ascii="仿宋_GB2312" w:eastAsia="仿宋_GB2312" w:cs="仿宋_GB2312"/>
          <w:color w:val="auto"/>
          <w:sz w:val="32"/>
          <w:szCs w:val="32"/>
        </w:rPr>
        <w:t>广东广信君达（清远）律师事务所指派律师</w:t>
      </w:r>
      <w:r>
        <w:rPr>
          <w:rFonts w:hint="eastAsia" w:ascii="仿宋_GB2312" w:eastAsia="仿宋_GB2312"/>
          <w:color w:val="auto"/>
          <w:sz w:val="32"/>
          <w:szCs w:val="32"/>
        </w:rPr>
        <w:t>出席了本次会议。</w:t>
      </w:r>
    </w:p>
    <w:p>
      <w:pPr>
        <w:snapToGrid w:val="0"/>
        <w:spacing w:line="590" w:lineRule="exact"/>
        <w:ind w:right="24" w:rightChars="8" w:firstLine="645"/>
        <w:rPr>
          <w:rFonts w:ascii="黑体" w:eastAsia="黑体" w:cs="仿宋_GB2312"/>
          <w:sz w:val="32"/>
          <w:szCs w:val="32"/>
        </w:rPr>
      </w:pPr>
      <w:r>
        <w:rPr>
          <w:rFonts w:hint="eastAsia" w:ascii="黑体" w:eastAsia="黑体"/>
          <w:sz w:val="32"/>
          <w:szCs w:val="32"/>
        </w:rPr>
        <w:t>三、</w:t>
      </w:r>
      <w:r>
        <w:rPr>
          <w:rFonts w:hint="eastAsia" w:ascii="黑体" w:eastAsia="黑体" w:cs="仿宋_GB2312"/>
          <w:sz w:val="32"/>
          <w:szCs w:val="32"/>
        </w:rPr>
        <w:t>议案审议及表决情况</w:t>
      </w:r>
    </w:p>
    <w:p>
      <w:pPr>
        <w:spacing w:line="590" w:lineRule="exact"/>
        <w:ind w:firstLine="640" w:firstLineChars="200"/>
        <w:rPr>
          <w:rFonts w:ascii="楷体_GB2312" w:eastAsia="楷体_GB2312"/>
          <w:sz w:val="32"/>
          <w:szCs w:val="32"/>
        </w:rPr>
      </w:pPr>
      <w:r>
        <w:rPr>
          <w:rFonts w:hint="eastAsia" w:ascii="楷体_GB2312" w:eastAsia="楷体_GB2312"/>
          <w:sz w:val="32"/>
          <w:szCs w:val="32"/>
        </w:rPr>
        <w:t>（一）会议听取了如下</w:t>
      </w:r>
      <w:r>
        <w:rPr>
          <w:rFonts w:ascii="楷体_GB2312" w:eastAsia="楷体_GB2312"/>
          <w:sz w:val="32"/>
          <w:szCs w:val="32"/>
        </w:rPr>
        <w:t>1</w:t>
      </w:r>
      <w:r>
        <w:rPr>
          <w:rFonts w:hint="eastAsia" w:ascii="楷体_GB2312" w:eastAsia="楷体_GB2312"/>
          <w:sz w:val="32"/>
          <w:szCs w:val="32"/>
          <w:lang w:val="en-US" w:eastAsia="zh-CN"/>
        </w:rPr>
        <w:t>1</w:t>
      </w:r>
      <w:r>
        <w:rPr>
          <w:rFonts w:hint="eastAsia" w:ascii="楷体_GB2312" w:eastAsia="楷体_GB2312"/>
          <w:sz w:val="32"/>
          <w:szCs w:val="32"/>
        </w:rPr>
        <w:t>项工作报告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1.听取关于广东英德农村商业银行股份有限公司2023年度监管部门监管意见和整改落实情况的报告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2.听取关于广东英德农村商业银行股份有限公司2023年度支持“三农”和小微企业实施情况及2024年工作计划的报告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3.听取关于广东英德农村商业银行股份有限公司2023年审计工作情况的报告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4.听取关于广东英德农村商业银行股份有限公司2023年股东大会决议执行情况的报告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5.听取关于广东英德农村商业银行股份有限公司董事会执行股东大会授权情况的报告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6.听取关于广东英德农村商业银行股份有限公司2023年度股权管理情况的报告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7.听取关于广东英德农村商业银行股份有限公司2023年度主要股东评估情况的报告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8.听取关于广东英德农村商业银行股份有限公司2023年度关联交易管理情况的报告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9.听取关于广东英德农村商业银行股份有限公司对董事会及其成员2023年度履职评价的报告</w:t>
      </w:r>
    </w:p>
    <w:p>
      <w:pPr>
        <w:pStyle w:val="16"/>
        <w:widowControl w:val="0"/>
        <w:spacing w:after="0" w:line="590" w:lineRule="exact"/>
        <w:ind w:firstLine="640"/>
        <w:rPr>
          <w:rFonts w:hint="eastAsia" w:ascii="仿宋_GB2312" w:hAnsi="Times New Roman" w:eastAsia="仿宋_GB2312" w:cs="Arial"/>
          <w:sz w:val="32"/>
          <w:szCs w:val="32"/>
          <w:lang w:eastAsia="zh-CN"/>
        </w:rPr>
      </w:pPr>
      <w:r>
        <w:rPr>
          <w:rFonts w:hint="eastAsia" w:ascii="仿宋_GB2312" w:hAnsi="Times New Roman" w:eastAsia="仿宋_GB2312" w:cs="Arial"/>
          <w:sz w:val="32"/>
          <w:szCs w:val="32"/>
          <w:lang w:eastAsia="zh-CN"/>
        </w:rPr>
        <w:t>10.听取关于广东英德农村商业银行股份有限公司对监事会及其成员2023年度履职评价的报告</w:t>
      </w:r>
    </w:p>
    <w:p>
      <w:pPr>
        <w:widowControl/>
        <w:spacing w:line="590" w:lineRule="exact"/>
        <w:ind w:firstLine="640" w:firstLineChars="200"/>
        <w:rPr>
          <w:rFonts w:hint="eastAsia" w:ascii="楷体_GB2312" w:eastAsia="楷体_GB2312"/>
          <w:kern w:val="0"/>
          <w:sz w:val="32"/>
          <w:szCs w:val="32"/>
        </w:rPr>
      </w:pPr>
      <w:r>
        <w:rPr>
          <w:rFonts w:hint="eastAsia" w:ascii="仿宋_GB2312" w:hAnsi="Times New Roman" w:eastAsia="仿宋_GB2312" w:cs="Arial"/>
          <w:sz w:val="32"/>
          <w:szCs w:val="32"/>
          <w:lang w:eastAsia="zh-CN"/>
        </w:rPr>
        <w:t>11.听取关于广东英德农村商业银行股份有限公司对高级管理层及其成员2023年度履职评价的报告。</w:t>
      </w:r>
    </w:p>
    <w:p>
      <w:pPr>
        <w:widowControl/>
        <w:spacing w:line="590" w:lineRule="exact"/>
        <w:ind w:firstLine="640" w:firstLineChars="200"/>
        <w:rPr>
          <w:rFonts w:ascii="楷体_GB2312" w:eastAsia="楷体_GB2312"/>
          <w:kern w:val="0"/>
          <w:sz w:val="32"/>
          <w:szCs w:val="32"/>
        </w:rPr>
      </w:pPr>
      <w:r>
        <w:rPr>
          <w:rFonts w:hint="eastAsia" w:ascii="楷体_GB2312" w:eastAsia="楷体_GB2312"/>
          <w:kern w:val="0"/>
          <w:sz w:val="32"/>
          <w:szCs w:val="32"/>
        </w:rPr>
        <w:t>（二）会议以记名投票的方式进行逐项表决，审议了如下</w:t>
      </w:r>
      <w:r>
        <w:rPr>
          <w:rFonts w:ascii="楷体_GB2312" w:eastAsia="楷体_GB2312"/>
          <w:kern w:val="0"/>
          <w:sz w:val="32"/>
          <w:szCs w:val="32"/>
        </w:rPr>
        <w:t>11</w:t>
      </w:r>
      <w:r>
        <w:rPr>
          <w:rFonts w:hint="eastAsia" w:ascii="楷体_GB2312" w:eastAsia="楷体_GB2312"/>
          <w:kern w:val="0"/>
          <w:sz w:val="32"/>
          <w:szCs w:val="32"/>
        </w:rPr>
        <w:t>项议案</w:t>
      </w:r>
    </w:p>
    <w:p>
      <w:pPr>
        <w:pStyle w:val="16"/>
        <w:widowControl w:val="0"/>
        <w:spacing w:after="0" w:line="590" w:lineRule="exact"/>
        <w:ind w:firstLine="640"/>
        <w:rPr>
          <w:rFonts w:hint="eastAsia" w:ascii="仿宋_GB2312" w:eastAsia="仿宋_GB2312"/>
          <w:sz w:val="32"/>
          <w:szCs w:val="32"/>
        </w:rPr>
      </w:pPr>
      <w:r>
        <w:rPr>
          <w:rFonts w:hint="eastAsia" w:ascii="仿宋_GB2312" w:eastAsia="仿宋_GB2312"/>
          <w:sz w:val="32"/>
          <w:szCs w:val="32"/>
        </w:rPr>
        <w:t>1.审议《广东英德农村商业银行股份有限公司监事会2023年度工作报告》的议案</w:t>
      </w:r>
    </w:p>
    <w:p>
      <w:pPr>
        <w:spacing w:line="590" w:lineRule="exact"/>
        <w:ind w:firstLine="640" w:firstLineChars="200"/>
        <w:rPr>
          <w:rFonts w:hint="eastAsia"/>
          <w:lang w:eastAsia="zh-CN"/>
        </w:rPr>
      </w:pPr>
      <w:r>
        <w:rPr>
          <w:rFonts w:hint="eastAsia" w:ascii="仿宋_GB2312" w:eastAsia="仿宋_GB2312" w:cs="Arial"/>
          <w:kern w:val="0"/>
          <w:sz w:val="32"/>
          <w:szCs w:val="32"/>
        </w:rPr>
        <w:t>审议结果：通过</w:t>
      </w:r>
    </w:p>
    <w:p>
      <w:pPr>
        <w:pStyle w:val="16"/>
        <w:widowControl w:val="0"/>
        <w:spacing w:after="0" w:line="590" w:lineRule="exact"/>
        <w:ind w:firstLine="640"/>
        <w:rPr>
          <w:rFonts w:hint="eastAsia" w:ascii="仿宋_GB2312" w:eastAsia="仿宋_GB2312"/>
          <w:sz w:val="32"/>
          <w:szCs w:val="32"/>
          <w:lang w:eastAsia="zh-CN"/>
        </w:rPr>
      </w:pPr>
      <w:r>
        <w:rPr>
          <w:rFonts w:hint="eastAsia" w:ascii="仿宋_GB2312" w:eastAsia="仿宋_GB2312"/>
          <w:sz w:val="32"/>
          <w:szCs w:val="32"/>
        </w:rPr>
        <w:t>2.审议《广东英德农村商业银行股份有限公司董事会2023年度工作总结及2024年度工作计划》的议案</w:t>
      </w:r>
    </w:p>
    <w:p>
      <w:pPr>
        <w:ind w:firstLine="640" w:firstLineChars="200"/>
        <w:rPr>
          <w:rFonts w:hint="eastAsia" w:ascii="仿宋_GB2312" w:eastAsia="仿宋_GB2312"/>
          <w:sz w:val="32"/>
          <w:szCs w:val="32"/>
        </w:rPr>
      </w:pPr>
      <w:r>
        <w:rPr>
          <w:rFonts w:hint="eastAsia" w:ascii="仿宋_GB2312" w:eastAsia="仿宋_GB2312" w:cs="Arial"/>
          <w:kern w:val="0"/>
          <w:sz w:val="32"/>
          <w:szCs w:val="32"/>
        </w:rPr>
        <w:t>审议结果：通过</w:t>
      </w:r>
    </w:p>
    <w:p>
      <w:pPr>
        <w:pStyle w:val="16"/>
        <w:widowControl w:val="0"/>
        <w:spacing w:after="0" w:line="590" w:lineRule="exact"/>
        <w:ind w:firstLine="640"/>
        <w:rPr>
          <w:rFonts w:hint="eastAsia" w:ascii="仿宋_GB2312" w:eastAsia="仿宋_GB2312"/>
          <w:sz w:val="32"/>
          <w:szCs w:val="32"/>
          <w:lang w:eastAsia="zh-CN"/>
        </w:rPr>
      </w:pPr>
      <w:r>
        <w:rPr>
          <w:rFonts w:hint="eastAsia" w:ascii="仿宋_GB2312" w:eastAsia="仿宋_GB2312"/>
          <w:sz w:val="32"/>
          <w:szCs w:val="32"/>
        </w:rPr>
        <w:t>3.审议修订《广东英德农村商业银行股份有限公司对外股权投资管理办法》的议案</w:t>
      </w:r>
    </w:p>
    <w:p>
      <w:pPr>
        <w:widowControl w:val="0"/>
        <w:spacing w:after="0" w:line="590" w:lineRule="exact"/>
        <w:ind w:firstLine="640" w:firstLineChars="200"/>
        <w:rPr>
          <w:rFonts w:hint="eastAsia" w:ascii="仿宋_GB2312" w:eastAsia="仿宋_GB2312"/>
          <w:sz w:val="32"/>
          <w:szCs w:val="32"/>
        </w:rPr>
      </w:pPr>
      <w:r>
        <w:rPr>
          <w:rFonts w:hint="eastAsia" w:ascii="仿宋_GB2312" w:eastAsia="仿宋_GB2312" w:cs="Arial"/>
          <w:kern w:val="0"/>
          <w:sz w:val="32"/>
          <w:szCs w:val="32"/>
        </w:rPr>
        <w:t>审议结果：通过</w:t>
      </w:r>
    </w:p>
    <w:p>
      <w:pPr>
        <w:pStyle w:val="16"/>
        <w:widowControl w:val="0"/>
        <w:spacing w:after="0" w:line="590" w:lineRule="exact"/>
        <w:ind w:firstLine="640"/>
        <w:rPr>
          <w:rFonts w:hint="eastAsia" w:ascii="仿宋_GB2312" w:eastAsia="仿宋_GB2312"/>
          <w:sz w:val="32"/>
          <w:szCs w:val="32"/>
          <w:lang w:eastAsia="zh-CN"/>
        </w:rPr>
      </w:pPr>
      <w:r>
        <w:rPr>
          <w:rFonts w:hint="eastAsia" w:ascii="仿宋_GB2312" w:eastAsia="仿宋_GB2312"/>
          <w:sz w:val="32"/>
          <w:szCs w:val="32"/>
        </w:rPr>
        <w:t>4.审议拟定广东英德农村商业银行股份有限公司2024年度对外股权投资计划的议案</w:t>
      </w:r>
    </w:p>
    <w:p>
      <w:pPr>
        <w:widowControl w:val="0"/>
        <w:spacing w:after="0" w:line="590" w:lineRule="exact"/>
        <w:ind w:firstLine="640" w:firstLineChars="200"/>
        <w:rPr>
          <w:rFonts w:hint="eastAsia" w:ascii="仿宋_GB2312" w:eastAsia="仿宋_GB2312"/>
          <w:sz w:val="32"/>
          <w:szCs w:val="32"/>
        </w:rPr>
      </w:pPr>
      <w:r>
        <w:rPr>
          <w:rFonts w:hint="eastAsia" w:ascii="仿宋_GB2312" w:eastAsia="仿宋_GB2312" w:cs="Arial"/>
          <w:kern w:val="0"/>
          <w:sz w:val="32"/>
          <w:szCs w:val="32"/>
        </w:rPr>
        <w:t>审议结果：通过</w:t>
      </w:r>
    </w:p>
    <w:p>
      <w:pPr>
        <w:pStyle w:val="16"/>
        <w:widowControl w:val="0"/>
        <w:spacing w:after="0" w:line="590" w:lineRule="exact"/>
        <w:ind w:firstLine="640"/>
        <w:rPr>
          <w:rFonts w:hint="eastAsia" w:ascii="仿宋_GB2312" w:eastAsia="仿宋_GB2312"/>
          <w:sz w:val="32"/>
          <w:szCs w:val="32"/>
          <w:lang w:eastAsia="zh-CN"/>
        </w:rPr>
      </w:pPr>
      <w:r>
        <w:rPr>
          <w:rFonts w:hint="eastAsia" w:ascii="仿宋_GB2312" w:eastAsia="仿宋_GB2312"/>
          <w:sz w:val="32"/>
          <w:szCs w:val="32"/>
        </w:rPr>
        <w:t>5.审议调整《广东英德农村商业银行股份有限公司股东大会对董事会授权方案》的议案</w:t>
      </w:r>
    </w:p>
    <w:p>
      <w:pPr>
        <w:widowControl w:val="0"/>
        <w:spacing w:after="0" w:line="590" w:lineRule="exact"/>
        <w:ind w:firstLine="640" w:firstLineChars="200"/>
        <w:rPr>
          <w:rFonts w:hint="eastAsia" w:ascii="仿宋_GB2312" w:eastAsia="仿宋_GB2312"/>
          <w:sz w:val="32"/>
          <w:szCs w:val="32"/>
        </w:rPr>
      </w:pPr>
      <w:r>
        <w:rPr>
          <w:rFonts w:hint="eastAsia" w:ascii="仿宋_GB2312" w:eastAsia="仿宋_GB2312" w:cs="Arial"/>
          <w:kern w:val="0"/>
          <w:sz w:val="32"/>
          <w:szCs w:val="32"/>
        </w:rPr>
        <w:t>审议结果：通过</w:t>
      </w:r>
    </w:p>
    <w:p>
      <w:pPr>
        <w:pStyle w:val="16"/>
        <w:widowControl w:val="0"/>
        <w:spacing w:after="0" w:line="590" w:lineRule="exact"/>
        <w:ind w:firstLine="640"/>
        <w:rPr>
          <w:rFonts w:hint="eastAsia" w:ascii="仿宋_GB2312" w:eastAsia="仿宋_GB2312"/>
          <w:sz w:val="32"/>
          <w:szCs w:val="32"/>
          <w:lang w:eastAsia="zh-CN"/>
        </w:rPr>
      </w:pPr>
      <w:r>
        <w:rPr>
          <w:rFonts w:hint="eastAsia" w:ascii="仿宋_GB2312" w:eastAsia="仿宋_GB2312"/>
          <w:sz w:val="32"/>
          <w:szCs w:val="32"/>
        </w:rPr>
        <w:t>6.关于补选广东英德农村商业银行股份有限公司第二届董事会董事的议案</w:t>
      </w:r>
    </w:p>
    <w:p>
      <w:pPr>
        <w:widowControl w:val="0"/>
        <w:spacing w:after="0" w:line="590" w:lineRule="exact"/>
        <w:ind w:firstLine="640" w:firstLineChars="200"/>
        <w:rPr>
          <w:rFonts w:hint="eastAsia" w:ascii="仿宋_GB2312" w:eastAsia="仿宋_GB2312"/>
          <w:sz w:val="32"/>
          <w:szCs w:val="32"/>
        </w:rPr>
      </w:pPr>
      <w:r>
        <w:rPr>
          <w:rFonts w:hint="eastAsia" w:ascii="仿宋_GB2312" w:eastAsia="仿宋_GB2312" w:cs="Arial"/>
          <w:kern w:val="0"/>
          <w:sz w:val="32"/>
          <w:szCs w:val="32"/>
        </w:rPr>
        <w:t>审议结果：通过</w:t>
      </w:r>
    </w:p>
    <w:p>
      <w:pPr>
        <w:pStyle w:val="16"/>
        <w:widowControl w:val="0"/>
        <w:spacing w:after="0" w:line="590" w:lineRule="exact"/>
        <w:ind w:firstLine="640"/>
        <w:rPr>
          <w:rFonts w:hint="eastAsia" w:ascii="仿宋_GB2312" w:eastAsia="仿宋_GB2312"/>
          <w:sz w:val="32"/>
          <w:szCs w:val="32"/>
          <w:lang w:eastAsia="zh-CN"/>
        </w:rPr>
      </w:pPr>
      <w:r>
        <w:rPr>
          <w:rFonts w:hint="eastAsia" w:ascii="仿宋_GB2312" w:eastAsia="仿宋_GB2312"/>
          <w:sz w:val="32"/>
          <w:szCs w:val="32"/>
        </w:rPr>
        <w:t>7.审议续聘会计师事务所的议案</w:t>
      </w:r>
    </w:p>
    <w:p>
      <w:pPr>
        <w:widowControl w:val="0"/>
        <w:spacing w:after="0" w:line="590" w:lineRule="exact"/>
        <w:ind w:firstLine="640" w:firstLineChars="200"/>
        <w:rPr>
          <w:rFonts w:hint="eastAsia" w:ascii="仿宋_GB2312" w:eastAsia="仿宋_GB2312"/>
          <w:sz w:val="32"/>
          <w:szCs w:val="32"/>
        </w:rPr>
      </w:pPr>
      <w:r>
        <w:rPr>
          <w:rFonts w:hint="eastAsia" w:ascii="仿宋_GB2312" w:eastAsia="仿宋_GB2312" w:cs="Arial"/>
          <w:kern w:val="0"/>
          <w:sz w:val="32"/>
          <w:szCs w:val="32"/>
        </w:rPr>
        <w:t>审议结果：通过</w:t>
      </w:r>
    </w:p>
    <w:p>
      <w:pPr>
        <w:pStyle w:val="16"/>
        <w:widowControl w:val="0"/>
        <w:spacing w:after="0" w:line="590" w:lineRule="exact"/>
        <w:ind w:firstLine="640"/>
        <w:rPr>
          <w:rFonts w:hint="eastAsia" w:ascii="仿宋_GB2312" w:eastAsia="仿宋_GB2312"/>
          <w:sz w:val="32"/>
          <w:szCs w:val="32"/>
          <w:lang w:eastAsia="zh-CN"/>
        </w:rPr>
      </w:pPr>
      <w:r>
        <w:rPr>
          <w:rFonts w:hint="eastAsia" w:ascii="仿宋_GB2312" w:eastAsia="仿宋_GB2312"/>
          <w:sz w:val="32"/>
          <w:szCs w:val="32"/>
        </w:rPr>
        <w:t>8.审议《广东英德农村商业银行股份有限公司2023年度财务决算报告》的议案</w:t>
      </w:r>
    </w:p>
    <w:p>
      <w:pPr>
        <w:widowControl w:val="0"/>
        <w:spacing w:after="0" w:line="590" w:lineRule="exact"/>
        <w:ind w:firstLine="640" w:firstLineChars="200"/>
        <w:rPr>
          <w:rFonts w:hint="eastAsia" w:ascii="仿宋_GB2312" w:eastAsia="仿宋_GB2312"/>
          <w:sz w:val="32"/>
          <w:szCs w:val="32"/>
        </w:rPr>
      </w:pPr>
      <w:r>
        <w:rPr>
          <w:rFonts w:hint="eastAsia" w:ascii="仿宋_GB2312" w:eastAsia="仿宋_GB2312" w:cs="Arial"/>
          <w:kern w:val="0"/>
          <w:sz w:val="32"/>
          <w:szCs w:val="32"/>
        </w:rPr>
        <w:t>审议结果：通过</w:t>
      </w:r>
    </w:p>
    <w:p>
      <w:pPr>
        <w:pStyle w:val="16"/>
        <w:widowControl w:val="0"/>
        <w:spacing w:after="0" w:line="590" w:lineRule="exact"/>
        <w:ind w:firstLine="640"/>
        <w:rPr>
          <w:rFonts w:hint="eastAsia" w:ascii="仿宋_GB2312" w:eastAsia="仿宋_GB2312"/>
          <w:sz w:val="32"/>
          <w:szCs w:val="32"/>
          <w:lang w:eastAsia="zh-CN"/>
        </w:rPr>
      </w:pPr>
      <w:r>
        <w:rPr>
          <w:rFonts w:hint="eastAsia" w:ascii="仿宋_GB2312" w:eastAsia="仿宋_GB2312"/>
          <w:sz w:val="32"/>
          <w:szCs w:val="32"/>
        </w:rPr>
        <w:t>9.审议《广东英德农村商业银行股份有限公司2023年度利润分配方案》的议案</w:t>
      </w:r>
    </w:p>
    <w:p>
      <w:pPr>
        <w:widowControl w:val="0"/>
        <w:spacing w:after="0" w:line="590" w:lineRule="exact"/>
        <w:ind w:firstLine="640" w:firstLineChars="200"/>
        <w:rPr>
          <w:rFonts w:hint="eastAsia" w:ascii="仿宋_GB2312" w:eastAsia="仿宋_GB2312"/>
          <w:sz w:val="32"/>
          <w:szCs w:val="32"/>
        </w:rPr>
      </w:pPr>
      <w:r>
        <w:rPr>
          <w:rFonts w:hint="eastAsia" w:ascii="仿宋_GB2312" w:eastAsia="仿宋_GB2312" w:cs="Arial"/>
          <w:kern w:val="0"/>
          <w:sz w:val="32"/>
          <w:szCs w:val="32"/>
        </w:rPr>
        <w:t>审议结果：通过</w:t>
      </w:r>
    </w:p>
    <w:p>
      <w:pPr>
        <w:pStyle w:val="16"/>
        <w:widowControl w:val="0"/>
        <w:spacing w:after="0" w:line="590" w:lineRule="exact"/>
        <w:ind w:firstLine="640"/>
        <w:rPr>
          <w:rFonts w:hint="eastAsia" w:ascii="仿宋_GB2312" w:eastAsia="仿宋_GB2312"/>
          <w:sz w:val="32"/>
          <w:szCs w:val="32"/>
          <w:lang w:eastAsia="zh-CN"/>
        </w:rPr>
      </w:pPr>
      <w:r>
        <w:rPr>
          <w:rFonts w:hint="eastAsia" w:ascii="仿宋_GB2312" w:eastAsia="仿宋_GB2312"/>
          <w:sz w:val="32"/>
          <w:szCs w:val="32"/>
        </w:rPr>
        <w:t>10.审议《广东英德农村商业银行股份有限公司2023年度股金分红方案》的议案</w:t>
      </w:r>
    </w:p>
    <w:p>
      <w:pPr>
        <w:widowControl w:val="0"/>
        <w:spacing w:after="0" w:line="590" w:lineRule="exact"/>
        <w:ind w:firstLine="640" w:firstLineChars="200"/>
        <w:rPr>
          <w:rFonts w:hint="eastAsia" w:ascii="仿宋_GB2312" w:eastAsia="仿宋_GB2312"/>
          <w:sz w:val="32"/>
          <w:szCs w:val="32"/>
        </w:rPr>
      </w:pPr>
      <w:r>
        <w:rPr>
          <w:rFonts w:hint="eastAsia" w:ascii="仿宋_GB2312" w:eastAsia="仿宋_GB2312" w:cs="Arial"/>
          <w:kern w:val="0"/>
          <w:sz w:val="32"/>
          <w:szCs w:val="32"/>
        </w:rPr>
        <w:t>审议结果：通过</w:t>
      </w:r>
    </w:p>
    <w:p>
      <w:pPr>
        <w:pStyle w:val="16"/>
        <w:widowControl w:val="0"/>
        <w:numPr>
          <w:ilvl w:val="0"/>
          <w:numId w:val="1"/>
        </w:numPr>
        <w:spacing w:after="0" w:line="590" w:lineRule="exact"/>
        <w:ind w:firstLine="640"/>
        <w:rPr>
          <w:rFonts w:hint="eastAsia" w:ascii="仿宋_GB2312" w:eastAsia="仿宋_GB2312"/>
          <w:sz w:val="32"/>
          <w:szCs w:val="32"/>
        </w:rPr>
      </w:pPr>
      <w:r>
        <w:rPr>
          <w:rFonts w:hint="eastAsia" w:ascii="仿宋_GB2312" w:eastAsia="仿宋_GB2312"/>
          <w:sz w:val="32"/>
          <w:szCs w:val="32"/>
        </w:rPr>
        <w:t>审议《广东英德农村商业银行股份有限公司2024年度经营计划和财务收支预算报告》的议案。</w:t>
      </w:r>
    </w:p>
    <w:p>
      <w:pPr>
        <w:spacing w:line="590" w:lineRule="exact"/>
        <w:ind w:firstLine="640" w:firstLineChars="200"/>
        <w:rPr>
          <w:rFonts w:ascii="仿宋_GB2312" w:eastAsia="仿宋_GB2312" w:cs="仿宋_GB2312"/>
          <w:sz w:val="32"/>
          <w:szCs w:val="32"/>
        </w:rPr>
      </w:pPr>
      <w:r>
        <w:rPr>
          <w:rFonts w:hint="eastAsia" w:ascii="仿宋_GB2312" w:eastAsia="仿宋_GB2312" w:cs="Arial"/>
          <w:kern w:val="0"/>
          <w:sz w:val="32"/>
          <w:szCs w:val="32"/>
        </w:rPr>
        <w:t>审议结果：通过</w:t>
      </w:r>
    </w:p>
    <w:bookmarkEnd w:id="0"/>
    <w:p>
      <w:pPr>
        <w:spacing w:line="590" w:lineRule="exact"/>
        <w:ind w:firstLine="640" w:firstLineChars="200"/>
        <w:rPr>
          <w:rFonts w:ascii="黑体" w:eastAsia="黑体" w:cs="仿宋_GB2312"/>
          <w:sz w:val="32"/>
          <w:szCs w:val="32"/>
        </w:rPr>
      </w:pPr>
      <w:r>
        <w:rPr>
          <w:rFonts w:hint="eastAsia" w:ascii="黑体" w:eastAsia="黑体" w:cs="仿宋_GB2312"/>
          <w:sz w:val="32"/>
          <w:szCs w:val="32"/>
        </w:rPr>
        <w:t>四、律师出具的法律意见</w:t>
      </w:r>
    </w:p>
    <w:p>
      <w:pPr>
        <w:spacing w:line="590" w:lineRule="exact"/>
        <w:ind w:firstLine="600" w:firstLineChars="200"/>
        <w:rPr>
          <w:rFonts w:ascii="仿宋_GB2312" w:eastAsia="仿宋_GB2312" w:cs="仿宋_GB2312"/>
          <w:sz w:val="32"/>
          <w:szCs w:val="32"/>
        </w:rPr>
      </w:pPr>
      <w:r>
        <w:rPr>
          <w:rFonts w:ascii="仿宋_GB2312" w:hAnsi="宋体" w:eastAsia="仿宋_GB2312" w:cs="仿宋_GB2312"/>
          <w:i w:val="0"/>
          <w:iCs w:val="0"/>
          <w:caps w:val="0"/>
          <w:color w:val="000000"/>
          <w:spacing w:val="0"/>
          <w:sz w:val="30"/>
          <w:szCs w:val="30"/>
        </w:rPr>
        <w:t>广东</w:t>
      </w:r>
      <w:r>
        <w:rPr>
          <w:rFonts w:hint="eastAsia" w:ascii="仿宋_GB2312" w:hAnsi="宋体" w:eastAsia="仿宋_GB2312" w:cs="仿宋_GB2312"/>
          <w:i w:val="0"/>
          <w:iCs w:val="0"/>
          <w:caps w:val="0"/>
          <w:color w:val="000000"/>
          <w:spacing w:val="0"/>
          <w:sz w:val="30"/>
          <w:szCs w:val="30"/>
        </w:rPr>
        <w:t>广信君达（清远）律师事务所</w:t>
      </w:r>
      <w:r>
        <w:rPr>
          <w:rFonts w:hint="eastAsia" w:ascii="仿宋_GB2312" w:eastAsia="仿宋_GB2312" w:cs="仿宋_GB2312"/>
          <w:sz w:val="32"/>
          <w:szCs w:val="32"/>
        </w:rPr>
        <w:t>指派的律师对于本次股东大会进行了现场见证，并出具了法律意见书。该法律意见书认为：</w:t>
      </w:r>
    </w:p>
    <w:p>
      <w:pPr>
        <w:spacing w:line="590" w:lineRule="exact"/>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rPr>
        <w:t>广东英德农村商业银行股份有限公司202</w:t>
      </w: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rPr>
        <w:t>年度股东大会会议的召集、召开程序符合法律、行政法规及《章程》的规定出席本次会议的人员资格合法有效表决程序符合法律、行政法规和《章程》的规定，本次会议通过的决议合法有效。</w:t>
      </w:r>
    </w:p>
    <w:p>
      <w:pPr>
        <w:spacing w:line="590" w:lineRule="exact"/>
        <w:ind w:firstLine="640" w:firstLineChars="200"/>
        <w:rPr>
          <w:rFonts w:ascii="黑体" w:eastAsia="黑体" w:cs="仿宋_GB2312"/>
          <w:sz w:val="32"/>
          <w:szCs w:val="32"/>
        </w:rPr>
      </w:pPr>
      <w:r>
        <w:rPr>
          <w:rFonts w:hint="eastAsia" w:ascii="黑体" w:eastAsia="黑体" w:cs="仿宋_GB2312"/>
          <w:sz w:val="32"/>
          <w:szCs w:val="32"/>
        </w:rPr>
        <w:t>五、备查文件目录</w:t>
      </w:r>
    </w:p>
    <w:p>
      <w:pPr>
        <w:spacing w:line="590" w:lineRule="exact"/>
        <w:ind w:right="-2" w:firstLine="640" w:firstLineChars="200"/>
        <w:rPr>
          <w:rFonts w:hint="eastAsia" w:ascii="仿宋_GB2312" w:eastAsia="仿宋_GB2312"/>
          <w:sz w:val="32"/>
          <w:szCs w:val="32"/>
          <w:lang w:eastAsia="zh-CN"/>
        </w:rPr>
      </w:pPr>
      <w:r>
        <w:rPr>
          <w:rFonts w:hint="eastAsia" w:ascii="仿宋_GB2312" w:eastAsia="仿宋_GB2312"/>
          <w:sz w:val="32"/>
          <w:szCs w:val="32"/>
        </w:rPr>
        <w:t>（一）广东英德农村商业银行股份有限公司202</w:t>
      </w:r>
      <w:r>
        <w:rPr>
          <w:rFonts w:hint="eastAsia" w:ascii="仿宋_GB2312" w:eastAsia="仿宋_GB2312"/>
          <w:sz w:val="32"/>
          <w:szCs w:val="32"/>
          <w:lang w:val="en-US" w:eastAsia="zh-CN"/>
        </w:rPr>
        <w:t>3</w:t>
      </w:r>
      <w:r>
        <w:rPr>
          <w:rFonts w:hint="eastAsia" w:ascii="仿宋_GB2312" w:eastAsia="仿宋_GB2312"/>
          <w:sz w:val="32"/>
          <w:szCs w:val="32"/>
        </w:rPr>
        <w:t>年度股东大会会议决议</w:t>
      </w:r>
    </w:p>
    <w:p>
      <w:pPr>
        <w:spacing w:line="590" w:lineRule="exact"/>
        <w:ind w:right="-2" w:firstLine="640" w:firstLineChars="200"/>
        <w:rPr>
          <w:rFonts w:ascii="仿宋_GB2312" w:eastAsia="仿宋_GB2312"/>
          <w:sz w:val="32"/>
          <w:szCs w:val="32"/>
        </w:rPr>
      </w:pPr>
      <w:r>
        <w:rPr>
          <w:rFonts w:hint="eastAsia" w:ascii="仿宋_GB2312" w:eastAsia="仿宋_GB2312"/>
          <w:sz w:val="32"/>
          <w:szCs w:val="32"/>
        </w:rPr>
        <w:t>（二）</w:t>
      </w:r>
      <w:r>
        <w:rPr>
          <w:rFonts w:ascii="仿宋_GB2312" w:hAnsi="宋体" w:eastAsia="仿宋_GB2312" w:cs="仿宋_GB2312"/>
          <w:i w:val="0"/>
          <w:iCs w:val="0"/>
          <w:caps w:val="0"/>
          <w:color w:val="000000"/>
          <w:spacing w:val="0"/>
          <w:sz w:val="30"/>
          <w:szCs w:val="30"/>
        </w:rPr>
        <w:t>广东</w:t>
      </w:r>
      <w:r>
        <w:rPr>
          <w:rFonts w:hint="eastAsia" w:ascii="仿宋_GB2312" w:hAnsi="宋体" w:eastAsia="仿宋_GB2312" w:cs="仿宋_GB2312"/>
          <w:i w:val="0"/>
          <w:iCs w:val="0"/>
          <w:caps w:val="0"/>
          <w:color w:val="000000"/>
          <w:spacing w:val="0"/>
          <w:sz w:val="30"/>
          <w:szCs w:val="30"/>
        </w:rPr>
        <w:t>广信君达（清远）律师事务所</w:t>
      </w:r>
      <w:r>
        <w:rPr>
          <w:rFonts w:hint="eastAsia" w:ascii="仿宋_GB2312" w:eastAsia="仿宋_GB2312"/>
          <w:sz w:val="32"/>
          <w:szCs w:val="32"/>
        </w:rPr>
        <w:t>关于广东英德农村商业银行股份有限公司202</w:t>
      </w:r>
      <w:r>
        <w:rPr>
          <w:rFonts w:hint="eastAsia" w:ascii="仿宋_GB2312" w:eastAsia="仿宋_GB2312"/>
          <w:sz w:val="32"/>
          <w:szCs w:val="32"/>
          <w:lang w:val="en-US" w:eastAsia="zh-CN"/>
        </w:rPr>
        <w:t>3</w:t>
      </w:r>
      <w:r>
        <w:rPr>
          <w:rFonts w:hint="eastAsia" w:ascii="仿宋_GB2312" w:eastAsia="仿宋_GB2312"/>
          <w:sz w:val="32"/>
          <w:szCs w:val="32"/>
        </w:rPr>
        <w:t>年度股东大会的法律意见书。</w:t>
      </w:r>
    </w:p>
    <w:p>
      <w:pPr>
        <w:spacing w:line="59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特此公告。</w:t>
      </w:r>
    </w:p>
    <w:p>
      <w:pPr>
        <w:spacing w:line="590" w:lineRule="exact"/>
      </w:pPr>
    </w:p>
    <w:p>
      <w:pPr>
        <w:spacing w:line="590" w:lineRule="exact"/>
      </w:pPr>
    </w:p>
    <w:p>
      <w:pPr>
        <w:spacing w:line="590" w:lineRule="exact"/>
        <w:ind w:right="-3" w:rightChars="-1"/>
        <w:jc w:val="center"/>
        <w:rPr>
          <w:rFonts w:ascii="仿宋_GB2312" w:eastAsia="仿宋_GB2312"/>
          <w:sz w:val="32"/>
          <w:szCs w:val="32"/>
        </w:rPr>
      </w:pPr>
      <w:r>
        <w:rPr>
          <w:rFonts w:hint="eastAsia" w:ascii="仿宋_GB2312" w:eastAsia="仿宋_GB2312"/>
          <w:sz w:val="32"/>
          <w:szCs w:val="32"/>
        </w:rPr>
        <w:t xml:space="preserve">                  广东英德农村商业银行股份有限公司</w:t>
      </w:r>
    </w:p>
    <w:p>
      <w:pPr>
        <w:spacing w:line="590" w:lineRule="exact"/>
        <w:ind w:right="309" w:rightChars="103"/>
        <w:jc w:val="center"/>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29</w:t>
      </w:r>
      <w:bookmarkStart w:id="1" w:name="_GoBack"/>
      <w:bookmarkEnd w:id="1"/>
      <w:r>
        <w:rPr>
          <w:rFonts w:hint="eastAsia" w:ascii="仿宋_GB2312" w:eastAsia="仿宋_GB2312"/>
          <w:sz w:val="32"/>
          <w:szCs w:val="32"/>
        </w:rPr>
        <w:t xml:space="preserve">日    </w:t>
      </w:r>
    </w:p>
    <w:p/>
    <w:sectPr>
      <w:pgSz w:w="11906" w:h="16838"/>
      <w:pgMar w:top="1985" w:right="1418" w:bottom="1985" w:left="1531" w:header="964" w:footer="1644" w:gutter="0"/>
      <w:cols w:space="720" w:num="1"/>
      <w:docGrid w:type="linesAndChars" w:linePitch="600"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xi Sans">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创艺简标宋">
    <w:altName w:val="CTBiaoSongSJ"/>
    <w:panose1 w:val="00000000000000000000"/>
    <w:charset w:val="86"/>
    <w:family w:val="auto"/>
    <w:pitch w:val="default"/>
    <w:sig w:usb0="00000000" w:usb1="00000000" w:usb2="00000010" w:usb3="00000000" w:csb0="00040000" w:csb1="00000000"/>
  </w:font>
  <w:font w:name="CTBiaoSongSJ">
    <w:panose1 w:val="00000000000000000000"/>
    <w:charset w:val="86"/>
    <w:family w:val="auto"/>
    <w:pitch w:val="default"/>
    <w:sig w:usb0="00000000" w:usb1="00000000" w:usb2="00000000" w:usb3="00000000" w:csb0="00160004" w:csb1="0202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36932"/>
    <w:multiLevelType w:val="singleLevel"/>
    <w:tmpl w:val="4F536932"/>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bordersDoNotSurroundHeader w:val="0"/>
  <w:bordersDoNotSurroundFooter w:val="0"/>
  <w:documentProtection w:enforcement="0"/>
  <w:defaultTabStop w:val="420"/>
  <w:drawingGridHorizontalSpacing w:val="149"/>
  <w:drawingGridVerticalSpacing w:val="204"/>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3C"/>
    <w:rsid w:val="00036524"/>
    <w:rsid w:val="0025421D"/>
    <w:rsid w:val="0026379E"/>
    <w:rsid w:val="002A3CEC"/>
    <w:rsid w:val="003257B0"/>
    <w:rsid w:val="003A10F4"/>
    <w:rsid w:val="00735687"/>
    <w:rsid w:val="009D2CD1"/>
    <w:rsid w:val="00AE52EA"/>
    <w:rsid w:val="00C837C5"/>
    <w:rsid w:val="00E14B58"/>
    <w:rsid w:val="00E61291"/>
    <w:rsid w:val="00F7423C"/>
    <w:rsid w:val="0ACF6DE2"/>
    <w:rsid w:val="1E2F07BC"/>
    <w:rsid w:val="2C2A747B"/>
    <w:rsid w:val="58351854"/>
    <w:rsid w:val="58EB45A6"/>
    <w:rsid w:val="5EB436BD"/>
    <w:rsid w:val="5EE64F9E"/>
    <w:rsid w:val="67F03FED"/>
    <w:rsid w:val="6A9F3F94"/>
    <w:rsid w:val="6F2D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Times New Roman" w:eastAsia="宋体" w:cs="Times New Roman"/>
      <w:kern w:val="2"/>
      <w:sz w:val="30"/>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qFormat/>
    <w:uiPriority w:val="0"/>
    <w:pPr>
      <w:widowControl w:val="0"/>
      <w:snapToGrid w:val="0"/>
      <w:spacing w:line="260" w:lineRule="exact"/>
      <w:jc w:val="both"/>
    </w:pPr>
    <w:rPr>
      <w:rFonts w:ascii="宋体" w:hAnsi="Times New Roman" w:eastAsia="宋体" w:cs="Times New Roman"/>
      <w:kern w:val="2"/>
      <w:sz w:val="21"/>
      <w:lang w:val="en-US" w:eastAsia="zh-CN" w:bidi="ar-SA"/>
    </w:rPr>
  </w:style>
  <w:style w:type="paragraph" w:styleId="6">
    <w:name w:val="toc 5"/>
    <w:basedOn w:val="1"/>
    <w:next w:val="1"/>
    <w:uiPriority w:val="0"/>
    <w:pPr>
      <w:ind w:left="1680"/>
    </w:pPr>
  </w:style>
  <w:style w:type="paragraph" w:styleId="7">
    <w:name w:val="toc 3"/>
    <w:basedOn w:val="1"/>
    <w:next w:val="1"/>
    <w:qFormat/>
    <w:uiPriority w:val="0"/>
    <w:pPr>
      <w:ind w:left="840"/>
    </w:pPr>
  </w:style>
  <w:style w:type="paragraph" w:styleId="8">
    <w:name w:val="Balloon Text"/>
    <w:basedOn w:val="1"/>
    <w:link w:val="17"/>
    <w:semiHidden/>
    <w:unhideWhenUsed/>
    <w:qFormat/>
    <w:uiPriority w:val="99"/>
    <w:rPr>
      <w:sz w:val="18"/>
      <w:szCs w:val="18"/>
    </w:rPr>
  </w:style>
  <w:style w:type="paragraph" w:styleId="9">
    <w:name w:val="footer"/>
    <w:basedOn w:val="1"/>
    <w:qFormat/>
    <w:uiPriority w:val="0"/>
    <w:pPr>
      <w:tabs>
        <w:tab w:val="center" w:pos="4153"/>
        <w:tab w:val="right" w:pos="8307"/>
      </w:tabs>
      <w:snapToGrid w:val="0"/>
      <w:jc w:val="left"/>
    </w:pPr>
    <w:rPr>
      <w:sz w:val="18"/>
    </w:rPr>
  </w:style>
  <w:style w:type="paragraph" w:styleId="10">
    <w:name w:val="header"/>
    <w:basedOn w:val="1"/>
    <w:qFormat/>
    <w:uiPriority w:val="0"/>
    <w:pPr>
      <w:pBdr>
        <w:bottom w:val="single" w:color="auto" w:sz="6" w:space="1"/>
      </w:pBdr>
      <w:tabs>
        <w:tab w:val="center" w:pos="4153"/>
        <w:tab w:val="right" w:pos="8307"/>
      </w:tabs>
      <w:snapToGrid w:val="0"/>
      <w:jc w:val="center"/>
    </w:pPr>
    <w:rPr>
      <w:sz w:val="18"/>
    </w:rPr>
  </w:style>
  <w:style w:type="paragraph" w:styleId="11">
    <w:name w:val="toc 1"/>
    <w:basedOn w:val="1"/>
    <w:next w:val="1"/>
    <w:qFormat/>
    <w:uiPriority w:val="0"/>
  </w:style>
  <w:style w:type="paragraph" w:styleId="12">
    <w:name w:val="toc 4"/>
    <w:basedOn w:val="1"/>
    <w:next w:val="1"/>
    <w:qFormat/>
    <w:uiPriority w:val="0"/>
    <w:pPr>
      <w:ind w:left="1260"/>
    </w:pPr>
  </w:style>
  <w:style w:type="paragraph" w:styleId="13">
    <w:name w:val="toc 2"/>
    <w:basedOn w:val="1"/>
    <w:next w:val="1"/>
    <w:qFormat/>
    <w:uiPriority w:val="0"/>
    <w:pPr>
      <w:ind w:left="420"/>
    </w:pPr>
  </w:style>
  <w:style w:type="paragraph" w:customStyle="1" w:styleId="16">
    <w:name w:val="K&amp;W Body text"/>
    <w:next w:val="7"/>
    <w:qFormat/>
    <w:uiPriority w:val="0"/>
    <w:pPr>
      <w:spacing w:after="360" w:line="320" w:lineRule="atLeast"/>
      <w:ind w:firstLine="200" w:firstLineChars="200"/>
      <w:jc w:val="both"/>
    </w:pPr>
    <w:rPr>
      <w:rFonts w:ascii="Arial" w:hAnsi="Arial" w:eastAsia="楷体_GB2312" w:cs="Times New Roman"/>
      <w:sz w:val="24"/>
      <w:lang w:val="en-US" w:eastAsia="zh-CN" w:bidi="ar-SA"/>
    </w:rPr>
  </w:style>
  <w:style w:type="character" w:customStyle="1" w:styleId="17">
    <w:name w:val="批注框文本 字符"/>
    <w:basedOn w:val="15"/>
    <w:link w:val="8"/>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291</Words>
  <Characters>1664</Characters>
  <Lines>13</Lines>
  <Paragraphs>3</Paragraphs>
  <TotalTime>27</TotalTime>
  <ScaleCrop>false</ScaleCrop>
  <LinksUpToDate>false</LinksUpToDate>
  <CharactersWithSpaces>1952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2022-02-21T06:51:00Z</dcterms:created>
  <dc:creator>用户wujianrong1</dc:creator>
  <cp:lastModifiedBy>Administrator</cp:lastModifiedBy>
  <dcterms:modified xsi:type="dcterms:W3CDTF">2024-05-16T00:43:22Z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1A9EEE5C91E5482393AA1720C94ED533</vt:lpwstr>
  </property>
</Properties>
</file>